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PLANCHE 1</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CFD BLEV GRUNDLAGT den 1. juni 1869</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I 1868 stiftede forstanderen for en privat </w:t>
      </w:r>
      <w:proofErr w:type="spellStart"/>
      <w:r w:rsidRPr="00503E2A">
        <w:rPr>
          <w:rFonts w:asciiTheme="majorHAnsi" w:hAnsiTheme="majorHAnsi" w:cstheme="majorHAnsi"/>
        </w:rPr>
        <w:t>døvstummeskole</w:t>
      </w:r>
      <w:proofErr w:type="spellEnd"/>
      <w:r w:rsidRPr="00503E2A">
        <w:rPr>
          <w:rFonts w:asciiTheme="majorHAnsi" w:hAnsiTheme="majorHAnsi" w:cstheme="majorHAnsi"/>
        </w:rPr>
        <w:t xml:space="preserve"> en forening med det formål at oprette en arbejdsanstalt for døvstumme piger. Det skulle være et uddannelsessted, hvorfra hun kunne udtræde til selvstændig virksomhed eller i tjenende stilling.</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Den 1. juni 1869 åbnede Arbejdsanstalten for Døvstumme Piger ved siden af Johan Kellers </w:t>
      </w:r>
      <w:proofErr w:type="spellStart"/>
      <w:r w:rsidRPr="00503E2A">
        <w:rPr>
          <w:rFonts w:asciiTheme="majorHAnsi" w:hAnsiTheme="majorHAnsi" w:cstheme="majorHAnsi"/>
        </w:rPr>
        <w:t>døvstummeskole</w:t>
      </w:r>
      <w:proofErr w:type="spellEnd"/>
      <w:r w:rsidRPr="00503E2A">
        <w:rPr>
          <w:rFonts w:asciiTheme="majorHAnsi" w:hAnsiTheme="majorHAnsi" w:cstheme="majorHAnsi"/>
        </w:rPr>
        <w:t xml:space="preserve"> i Store Kongensgade. Anstalten havde en systue og et vaskeri. Og husede i starten syv piger.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 xml:space="preserve">Johan Christoffer </w:t>
      </w:r>
      <w:proofErr w:type="spellStart"/>
      <w:r w:rsidRPr="00503E2A">
        <w:rPr>
          <w:rFonts w:asciiTheme="majorHAnsi" w:hAnsiTheme="majorHAnsi" w:cstheme="majorHAnsi"/>
          <w:b/>
          <w:bCs/>
        </w:rPr>
        <w:t>Rummelhof</w:t>
      </w:r>
      <w:proofErr w:type="spellEnd"/>
      <w:r w:rsidRPr="00503E2A">
        <w:rPr>
          <w:rFonts w:asciiTheme="majorHAnsi" w:hAnsiTheme="majorHAnsi" w:cstheme="majorHAnsi"/>
          <w:b/>
          <w:bCs/>
        </w:rPr>
        <w:t xml:space="preserve"> Keller (1830-1884)</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Teologen og skolemanden Johan Keller anses for at være en af Danmarks største pionerer indenfor døveforsorgen. Arbejdsanstalten var en slags revalideringsinstitut, stiftet 90 år før Danmark fik en egentlig revalideringslov. Med sin baggrund i skoleverden kunne Johan Keller se, at de døve piger ingen fremtid havde efter konfirmationen: De var et ”Pund, der ingen Rente bærer,” fordi konkurrencen til de hørende piger var for hård, og fordommene mod døve for uoverstigelige.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Fra Arbejdsanstalt til CFD</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1869: Arbejdsanstalten for Døvstumme Piger</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1876: Arbejdshjemmet for Døvstumme Piger</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1953: Hjemmet for Døve Piger</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1957 Hjemmet for Døve</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1973 Institutionen for Døve</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1998: Center for Døve og Svært Tunghøre</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2013: CFD</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Arbejdsanstalten blev hurtigt omdøbt til Arbejdshjemmet og udvidet til også at tage sig af svagelige, ældre døve og døvblinde kvinder. Navnene har gennem tiden afspejlet målgruppen og organisationsformen. Fra 1957 optages også mænd, så derfor forsvinder ordet piger fra navnet.</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Arbejdsanstalten voksede og blev til et Arbejdshjem for Døvstumme Piger</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Behovet for en arbejdsanstalt og et bosted var stort, så allerede i april 1871 havde der været 25 piger ved Arbejdsanstalten. Mange fik også ophold der, så pladsen blev for trang. Året efter i april 1872 flyttede man til Havnegade 37. Økonomien var katastrofal på grund af manglende styring og ledelse. Behovet havde imidlertid vist sig at være stort, så det lykkedes Johan Keller at overbevise alle om, at en så god sag ikke kunne dø. Man fik styr på driften og flere private bidragydere var med til at rette op på økonomien.</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PLANCHE 2</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LØNGANGSSTRÆDE 1890 -1972</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Efterhånden blev pladsen i Havnegade også for trang, så bestyrelsen så sig om efter en ny ejendom. Løngangsstræde 21 blev købt for kr. 92.500 i 1890 og indviet i 1891 efter en ombygning til formålet.</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De fleste af pigerne både arbejdede og boede i Løngangsstræde. På 2. sal lå fire sovesale med plads til 50-60 piger. Kun de piger, der selv kunne betale, fik eneværelse. Først i 1933 blev sovesalene nedlagt, og der blev bygget 1, 2 og 3-sengsværelser.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Sortering, vask og rulning af tøjet skete i kælderen. Her var ovnen også anbragt. Det tøj, der skulle ekspederes hurtigt, blev hængt op her.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Pigerne kunne få plads på Arbejdshjemmet efter endt skolegang på en af undervisningsanstalterne for døvstumme, når hun ”fra sin hjemstavn ved præst og lægeattest godtgør sædelig vandel og arbejdsdygtighed. </w:t>
      </w:r>
      <w:proofErr w:type="spellStart"/>
      <w:r w:rsidRPr="00503E2A">
        <w:rPr>
          <w:rFonts w:asciiTheme="majorHAnsi" w:hAnsiTheme="majorHAnsi" w:cstheme="majorHAnsi"/>
        </w:rPr>
        <w:t>Aandssvage</w:t>
      </w:r>
      <w:proofErr w:type="spellEnd"/>
      <w:r w:rsidRPr="00503E2A">
        <w:rPr>
          <w:rFonts w:asciiTheme="majorHAnsi" w:hAnsiTheme="majorHAnsi" w:cstheme="majorHAnsi"/>
        </w:rPr>
        <w:t xml:space="preserve"> er udelukket (1872).”</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En undersøgelse af pigerne i 1892 af hjemmets læge, Dr. H. Mygind, viste dog, at ud af de 34 døvstumme elever, var det kun 12 (ca. 35%), der var ”fuldkommen sunde i </w:t>
      </w:r>
      <w:proofErr w:type="spellStart"/>
      <w:r w:rsidRPr="00503E2A">
        <w:rPr>
          <w:rFonts w:asciiTheme="majorHAnsi" w:hAnsiTheme="majorHAnsi" w:cstheme="majorHAnsi"/>
        </w:rPr>
        <w:t>legemelig</w:t>
      </w:r>
      <w:proofErr w:type="spellEnd"/>
      <w:r w:rsidRPr="00503E2A">
        <w:rPr>
          <w:rFonts w:asciiTheme="majorHAnsi" w:hAnsiTheme="majorHAnsi" w:cstheme="majorHAnsi"/>
        </w:rPr>
        <w:t xml:space="preserve"> og </w:t>
      </w:r>
      <w:proofErr w:type="spellStart"/>
      <w:r w:rsidRPr="00503E2A">
        <w:rPr>
          <w:rFonts w:asciiTheme="majorHAnsi" w:hAnsiTheme="majorHAnsi" w:cstheme="majorHAnsi"/>
        </w:rPr>
        <w:t>aandelig</w:t>
      </w:r>
      <w:proofErr w:type="spellEnd"/>
      <w:r w:rsidRPr="00503E2A">
        <w:rPr>
          <w:rFonts w:asciiTheme="majorHAnsi" w:hAnsiTheme="majorHAnsi" w:cstheme="majorHAnsi"/>
        </w:rPr>
        <w:t xml:space="preserve"> henseende. Resten havde enten kendelig indskrænkede </w:t>
      </w:r>
      <w:proofErr w:type="spellStart"/>
      <w:r w:rsidRPr="00503E2A">
        <w:rPr>
          <w:rFonts w:asciiTheme="majorHAnsi" w:hAnsiTheme="majorHAnsi" w:cstheme="majorHAnsi"/>
        </w:rPr>
        <w:t>Aandsevner</w:t>
      </w:r>
      <w:proofErr w:type="spellEnd"/>
      <w:r w:rsidRPr="00503E2A">
        <w:rPr>
          <w:rFonts w:asciiTheme="majorHAnsi" w:hAnsiTheme="majorHAnsi" w:cstheme="majorHAnsi"/>
        </w:rPr>
        <w:t>, betydelige Lidelser i Synsorganerne eller andre Sygelige Tilstande.”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PLANCHE 3</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LØNGANGSSTRÆDE HAR VOKSEVÆRK</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Arbejdshjemmet for Døvstumme Piger havde atter behov for mere plads. Bestyrelsen besluttede i 1903 at købe de tre naboejendomme, nr. 15, 17 og 19. Den ene ejendom husede et bordel, som man ikke ønskede at have som nabo. Ejendommene blev revet ned og genopbygget. Købet og genopbygningen kostede i 1903 400.000 kr. Gehejmekonferensråd, Carl Goos, var i den periode både formand for Arbejdshjemmets bestyrelse (1898-1917) og justitsminister. Det lykkedes ham sammen med sin departementschef at sikre, at Arbejdshjemmet fik en årlig andel på 6.000 kr. i Vare- og Industrilotteriets overskud (i folkemunde kaldet Idiotlotteriet).</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Prinsesse Maries Asyl</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Udlodningen fra Vare- og Industrilotteriet gjorde det muligt at gøre en mangeårig idé om et asyl for ældre og yngre, svagelige eller uarbejdsdygtige kvinder til virkelighed.</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Prinsesse Marie, der i 1894 blev protektrice for Arbejdshjemmet i forbindelse med 25-års jubilæet, kunne i 1904 indvie hvilehjemmet, som fik navnet Prinsesse Maries Asyl.</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Her bliver grundstenen til den egentlige døveforsorg lagt.</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Vævning i over 100 år</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 1913 fik forstanderinden, Margrethe Johnsen, under en rejse til Sverige den idé at indføre vævning som beskæftigelse for de mest arbejdsdygtige asylister. Det blev meget vellykket, og den dag i dag er vævning et beskæftigelsestilbud på CFD.</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Ved Arbejdshjemmets 50-års jubilæum boede der 53 døve og døvblinde piger i Løngangsstræde. Arbejdshjemmet havde 35 elever, og Asylet havde 18 ældre og svagelige alumner.</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Igennem de første 50 år havde man hjulpet 269 døve og døvblinde kvinder. Der begyndte at blive trangt i Løngangsstræde, og økonomien var god. Arbejdshjemmet var kommet på finansloven og blev statsanerkendt i 1909, man fik lotteritilskud og fortjenesten ved at vaske tøj var god.</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lastRenderedPageBreak/>
        <w:t>PLANCHE 4</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REJSEN TIL SØBORG VAREDE I 60 ÅR...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1915: Forhandlinger om køb af 1 td. land på Vigerslev Allé i Valby. Planerne bliver skrinlagt i 1916 på grund af et tilbagekøbskrav.</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1916: Forhandlinger om køb af en grund på 14.000 kvadratalen ved Godthåbsvej på Frederiksberg til</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2 kr. pr. kvadratalen. 1. Verdenskrig og en usikker verdenssituation får skrinlagt planerne.</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1917: Bestyrelsen opgiver ikke og indleder forhandlinger om køb af en 2 tdr. land stor grund ved Vigerslev Torvevej i Valby. Man kan ikke få dispensation fra lokalplanen til at placere en dampskorsten og opgiver planerne.</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1919: I maj 1919 køber bestyrelsen en grund i Brønshøj på hjørnet af Brønshøjvej og Fuglsang Allé. Året efter bliver der opført et sommerhus, hvor 6-7 alumner kan bo om sommeren. Og hesten, der trækker vaskeriets vogn, kan komme på græs. Resten udlejes til nyttehaver. Det hele eksproprieres hhv. sælges til Københavns kommune i 1944 og 1945.</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Da den magtfulde, men dygtige forretningsfører og etatsråd, Julius Goldschmidt, døde i december 1908, efter 35 års medlemskab af Arbejdshjemmets bestyrelse, overtog hans søn, professor Harald Goldschmidt, posten. Han genoptog i 1914 tankerne om at flytte Arbejdshjemmet og Asylet til mere frie og landlige omgivelser. Vaskeriet havde stadig stigende søgning. Man ønskede at genetablere systuen som oplæringssted, efter det blev nedlagt i 1898 samt udvide vævestuen for at gøre uddannelsen af døve piger mere alsidig. Men der var ikke plads i Løngangsstræde.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proofErr w:type="spellStart"/>
      <w:r w:rsidRPr="00503E2A">
        <w:rPr>
          <w:rFonts w:asciiTheme="majorHAnsi" w:hAnsiTheme="majorHAnsi" w:cstheme="majorHAnsi"/>
          <w:b/>
          <w:bCs/>
        </w:rPr>
        <w:t>Egebækhus</w:t>
      </w:r>
      <w:proofErr w:type="spellEnd"/>
    </w:p>
    <w:p w:rsidR="00503E2A" w:rsidRPr="00503E2A" w:rsidRDefault="00503E2A" w:rsidP="00503E2A">
      <w:pPr>
        <w:spacing w:after="0" w:line="240" w:lineRule="auto"/>
        <w:rPr>
          <w:rFonts w:asciiTheme="majorHAnsi" w:hAnsiTheme="majorHAnsi" w:cstheme="majorHAnsi"/>
        </w:rPr>
      </w:pPr>
      <w:proofErr w:type="spellStart"/>
      <w:r w:rsidRPr="00503E2A">
        <w:rPr>
          <w:rFonts w:asciiTheme="majorHAnsi" w:hAnsiTheme="majorHAnsi" w:cstheme="majorHAnsi"/>
        </w:rPr>
        <w:t>Egebækhus</w:t>
      </w:r>
      <w:proofErr w:type="spellEnd"/>
      <w:r w:rsidRPr="00503E2A">
        <w:rPr>
          <w:rFonts w:asciiTheme="majorHAnsi" w:hAnsiTheme="majorHAnsi" w:cstheme="majorHAnsi"/>
        </w:rPr>
        <w:t xml:space="preserve"> i Nærum bliver købt den 1. maj 1949 med henblik på at få et nyt feriehjem for kvinderne fra Løngangstræde. I 1962 begyndte en ombygning, og i november 1964 kunne man indvie det moderne pleje- og alderdomshjem til kr. 2,4 mio.</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 </w:t>
      </w: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Urolige tider</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Urolige tider i form af både 1. og 2. Verdenskrig satte deres præg på årene 1915-1950. Kræfter og interesse rettedes derfor mod andre mål end udbygningen af forsorgsmæssige specialforanstaltninger, og forsorgen måtte klare sig – og klarede sig bravt og længe med de institutioner, der var til rådighed. Derfor skete der i mange år ikke de store ting med udbygningen af Hjemmet for Døve Piger, selvom der var stor efterspørgsel efter pladser.</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 </w:t>
      </w: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PLANCHE 5</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LØNGANGSSTRÆDEUDVALGET</w:t>
      </w:r>
    </w:p>
    <w:p w:rsidR="00503E2A" w:rsidRPr="00503E2A" w:rsidRDefault="00503E2A" w:rsidP="00503E2A">
      <w:pPr>
        <w:spacing w:after="0" w:line="240" w:lineRule="auto"/>
        <w:rPr>
          <w:rFonts w:asciiTheme="majorHAnsi" w:hAnsiTheme="majorHAnsi" w:cstheme="majorHAnsi"/>
          <w:b/>
          <w:bCs/>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 løbet af 1950’erne bliver det særlig tydeligt, at tiden var kommet til forandringer. Synet på handicapforsorgen havde ændret sig. Princippet om behandling i videste forstand, også der hvor resultaterne kun kunne blive små, blev således et fokuspunkt. I disse år bankede også et stigende antal døve med tillægshandicap på døveforsorgens port med krav om at blive hjulpet.</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Socialministeriets “Løngangsstrædeudvalg” afgav i 1957 sin betænkning om omorganiseringen og udflytningen af Hjemmet for Døve fra Løngangsstræde. Rammerne for det moderne CFD, vi kender i dag, var lagt. Men der går 15 år, før der sker noget.</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lastRenderedPageBreak/>
        <w:t>I 1957 begynder man også at optage døve mænd, så efter 88 års virke forsvinder ordet piger, for de der boede og arbejdede på Hjemmet.</w:t>
      </w: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rPr>
        <w:t xml:space="preserve"> </w:t>
      </w: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Bernstorffsvej</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Danmarks økonomi i efterkrigsårene var vanskelig, og derfor trak det ud med at få realiseret anbefalingerne om udflytning fra Løngangsstrædeudvalget. Behovet for omsorg og pleje var stort, så som en midlertidig løsning købte man i 1961 en ejendom på Bernstorffsvej i Hellerup med plads til 12 unge, døve kvinder.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Samme år som Bernstorffsvej blev købt, fik Hjemmet for Døve efter knap 100 års eksistens sin første socialfaglige og pædagogiske leder: døvekonsulent og overlærer ved Statens Kostskole i </w:t>
      </w:r>
      <w:proofErr w:type="gramStart"/>
      <w:r w:rsidRPr="00503E2A">
        <w:rPr>
          <w:rFonts w:asciiTheme="majorHAnsi" w:hAnsiTheme="majorHAnsi" w:cstheme="majorHAnsi"/>
        </w:rPr>
        <w:t xml:space="preserve">Fredericia,  </w:t>
      </w:r>
      <w:proofErr w:type="spellStart"/>
      <w:r w:rsidRPr="00503E2A">
        <w:rPr>
          <w:rFonts w:asciiTheme="majorHAnsi" w:hAnsiTheme="majorHAnsi" w:cstheme="majorHAnsi"/>
        </w:rPr>
        <w:t>Karvig</w:t>
      </w:r>
      <w:proofErr w:type="spellEnd"/>
      <w:proofErr w:type="gramEnd"/>
      <w:r w:rsidRPr="00503E2A">
        <w:rPr>
          <w:rFonts w:asciiTheme="majorHAnsi" w:hAnsiTheme="majorHAnsi" w:cstheme="majorHAnsi"/>
        </w:rPr>
        <w:t xml:space="preserve">  Rasmussen.  Han var tillige barn af døve forældre og kunne derfor kommunikere frit med døve på tegnsprog.</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proofErr w:type="spellStart"/>
      <w:r w:rsidRPr="00503E2A">
        <w:rPr>
          <w:rFonts w:asciiTheme="majorHAnsi" w:hAnsiTheme="majorHAnsi" w:cstheme="majorHAnsi"/>
          <w:b/>
          <w:bCs/>
        </w:rPr>
        <w:t>Wesselsmindevej</w:t>
      </w:r>
      <w:proofErr w:type="spellEnd"/>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I 1962 overtog Hjemmet for Døve en ny institution fra Dansk Blindesamfund på </w:t>
      </w:r>
      <w:proofErr w:type="spellStart"/>
      <w:r w:rsidRPr="00503E2A">
        <w:rPr>
          <w:rFonts w:asciiTheme="majorHAnsi" w:hAnsiTheme="majorHAnsi" w:cstheme="majorHAnsi"/>
        </w:rPr>
        <w:t>Wesselsmindevej</w:t>
      </w:r>
      <w:proofErr w:type="spellEnd"/>
      <w:r w:rsidRPr="00503E2A">
        <w:rPr>
          <w:rFonts w:asciiTheme="majorHAnsi" w:hAnsiTheme="majorHAnsi" w:cstheme="majorHAnsi"/>
        </w:rPr>
        <w:t xml:space="preserve"> i Nærum. Her blev plads til 13 mennesker, som var født døvblinde eller havde erhvervet døvblindhed. Efterhånden udviklede stedets arbejdsområde sig til også at omfatte omsorg for andre; ca. 100 døvblinde, som boede i eget hjem rundtom i landet. Det var de første skridt hen mod en døvblindekonsulentordning.</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PLANCHE 6</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 </w:t>
      </w: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FLYTNING TIL SØBORG 1972</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Efter mange udfordringer og forsinkelser forlader man i 1972 bygningerne i Løngangsstræde, som gennem 80 år har været rammen om en stadig voksende døveforsorg, og kommer ud i omgivelser, hvor der er gode betingelser for en fortsat vækst og modernisering.</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 </w:t>
      </w: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Institutionen for Døve</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 1973/74 blev Hjemmet for Døve sammenlagt med andre institutioner for voksne døve og skiftede derfor navn til Institutionen for Unge og Voksne Døve og Svært Tunghøre.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Sådan blev tilbuddet på Skaboeshusevej i Nyborg og Rådgivning, der dengang hed “Erhvervs- og Vejledningskontorerne for døve og svært tunghøre”, en del af CFD.</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Nyborg</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Høj- og Landbrugsskolen i Nyborg blev oprettet tilbage i 1907 med det formål at give døvstumme, unge</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mænd en praktisk og teoretisk uddannelse i landbrug og en almindelig højskoleundervisning. Men det viste sig hurtigt, at der var et mere påtrængende behov for en forsorgsinstitution end for en højskole. I 1918 opgav man undervisningsdelen og fortsatte under navnet Asyl og Arbejdshjem for døvstumme mænd. Her var plads til 25 mænd, der kunne arbejde på gartneri, i en frugtplantage eller på værksteder.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PLANCHE 7</w:t>
      </w:r>
    </w:p>
    <w:p w:rsidR="00503E2A" w:rsidRPr="00503E2A" w:rsidRDefault="00503E2A" w:rsidP="00503E2A">
      <w:pPr>
        <w:spacing w:after="0" w:line="240" w:lineRule="auto"/>
        <w:jc w:val="center"/>
        <w:rPr>
          <w:rFonts w:asciiTheme="majorHAnsi" w:hAnsiTheme="majorHAnsi" w:cstheme="majorHAnsi"/>
          <w:b/>
          <w:bCs/>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SOCIALE TILBUD 1972-2019</w:t>
      </w:r>
    </w:p>
    <w:p w:rsidR="00503E2A" w:rsidRPr="00503E2A" w:rsidRDefault="00503E2A" w:rsidP="00503E2A">
      <w:pPr>
        <w:spacing w:after="0" w:line="240" w:lineRule="auto"/>
        <w:rPr>
          <w:rFonts w:asciiTheme="majorHAnsi" w:hAnsiTheme="majorHAnsi" w:cstheme="majorHAnsi"/>
          <w:b/>
          <w:bCs/>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lastRenderedPageBreak/>
        <w:t xml:space="preserve">Ved flytningen fra Løngangsstræde til </w:t>
      </w:r>
      <w:proofErr w:type="spellStart"/>
      <w:r w:rsidRPr="00503E2A">
        <w:rPr>
          <w:rFonts w:asciiTheme="majorHAnsi" w:hAnsiTheme="majorHAnsi" w:cstheme="majorHAnsi"/>
        </w:rPr>
        <w:t>Oktobervej</w:t>
      </w:r>
      <w:proofErr w:type="spellEnd"/>
      <w:r w:rsidRPr="00503E2A">
        <w:rPr>
          <w:rFonts w:asciiTheme="majorHAnsi" w:hAnsiTheme="majorHAnsi" w:cstheme="majorHAnsi"/>
        </w:rPr>
        <w:t xml:space="preserve"> i Søborg i 1972 var der 45 beboere fordelt på afdelingerne B, C og D. Der var få medarbejdere til at tage sig af beboerne. Derudover var der en forsorgschef, </w:t>
      </w:r>
      <w:proofErr w:type="spellStart"/>
      <w:r w:rsidRPr="00503E2A">
        <w:rPr>
          <w:rFonts w:asciiTheme="majorHAnsi" w:hAnsiTheme="majorHAnsi" w:cstheme="majorHAnsi"/>
        </w:rPr>
        <w:t>Karvig</w:t>
      </w:r>
      <w:proofErr w:type="spellEnd"/>
      <w:r w:rsidRPr="00503E2A">
        <w:rPr>
          <w:rFonts w:asciiTheme="majorHAnsi" w:hAnsiTheme="majorHAnsi" w:cstheme="majorHAnsi"/>
        </w:rPr>
        <w:t xml:space="preserve"> Rasmussen, administrativt personale og en pedel.</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Der kommer nye tilbud</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I mange år var der få beskæftigelsestilbud at vælge imellem, men i 1988 bliver den spæde start til Døves Aktivitetscenter lagt i kantinen på </w:t>
      </w:r>
      <w:proofErr w:type="spellStart"/>
      <w:r w:rsidRPr="00503E2A">
        <w:rPr>
          <w:rFonts w:asciiTheme="majorHAnsi" w:hAnsiTheme="majorHAnsi" w:cstheme="majorHAnsi"/>
        </w:rPr>
        <w:t>Oktobervej</w:t>
      </w:r>
      <w:proofErr w:type="spellEnd"/>
      <w:r w:rsidRPr="00503E2A">
        <w:rPr>
          <w:rFonts w:asciiTheme="majorHAnsi" w:hAnsiTheme="majorHAnsi" w:cstheme="majorHAnsi"/>
        </w:rPr>
        <w:t>. Samtidigt lægges kimen til det, der i dag er et stort støttecenter, CFD Glostrup, med 80 borgere og 25 ansatte. De holdt nemlig til i den anden halvdel af kantinen. Aktivitetscentret og Støttecentrets aktiviteter blev holdt adskilt af en støttevæg.</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 </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 1994 bliver Døves Aktivitetscenter endeligt realiseret fuldt ud og sammenlagt med Døves Værksted, der fulgte med fra Løngangsstræde. Der er i alt 15 borgere tilknyttet. Aktivitetscentret oplever stor søgning, og i 2007 er der således 47 borgere indskrevet. Efterhånden tilbydes der også STU (Særlig Tilrettelagt Ungdomsuddannelse), glasværksted, IT-værksted m.m.</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 over 100 år er der blevet vævet på CFD, og det bliver der fortsat</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 xml:space="preserve">PLANCHE 8 </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DET STARTEDE MED ET VASKERI…</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Vaskeriet har i mange år spillet en stor rolle for CFD´s virke, og gjorde det også ved udflytningen til Søborg. Gradvist er nye tilbud kommet til, så i 2017 blev Døves Aktivitetscenter, Vaskeriet, Servicehuset og Kantinen (Cafe Keller) lagt sammen til Dagtilbud Søborg.</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Skaboeshusevej i Nyborg</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 1978 er de 26 beboere på Skaboeshusevej beskæftiget med landbrug. Men i 1996 ændres målgruppen, og der kommer flere udviklingshæmmede beboere. Samme år bliver der også oprettet et støttecenter i Baggersgade med 10 borgere. Nyborg kommune står for driften af de efterhånden 2 støttecentre, der siden kommer til at ligge på Torvet og i Havnegade. Først i 2013 overtager CFD det fulde driftsansvar og lægger dem i 2018 sammen til et støttecenter, CFD Havnegade, der efterhånden har 29 borgere. Samtidigt er der 27 borgere, der bor på Skaboeshusevej, 36 arbejder på værkstederne – og der bygges fortsat nye boliger...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Her bliver tilbuddene også mere alsidige</w:t>
      </w:r>
    </w:p>
    <w:p w:rsid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Fra at have haft fokus på landbrug og især grøntsagsdyrkning begynder man i 2002 at indføre dyrehold med køer til slagtning. Sidenhen kommer der </w:t>
      </w:r>
      <w:proofErr w:type="spellStart"/>
      <w:r w:rsidRPr="00503E2A">
        <w:rPr>
          <w:rFonts w:asciiTheme="majorHAnsi" w:hAnsiTheme="majorHAnsi" w:cstheme="majorHAnsi"/>
        </w:rPr>
        <w:t>syværksted</w:t>
      </w:r>
      <w:proofErr w:type="spellEnd"/>
      <w:r w:rsidRPr="00503E2A">
        <w:rPr>
          <w:rFonts w:asciiTheme="majorHAnsi" w:hAnsiTheme="majorHAnsi" w:cstheme="majorHAnsi"/>
        </w:rPr>
        <w:t xml:space="preserve"> og lidt skovbrug med salg af brænde til. Og senest er der bygget et stort værksted, hvor der bliver snedkereret på livet løs. De mange, fine trævarer bliver sammen med kød, grøntsager og andet håndværk solgt fra butikken Grønt og Sager.</w:t>
      </w:r>
    </w:p>
    <w:p w:rsidR="00503E2A" w:rsidRPr="00503E2A" w:rsidRDefault="00503E2A" w:rsidP="00503E2A">
      <w:pPr>
        <w:spacing w:after="0" w:line="240" w:lineRule="auto"/>
        <w:rPr>
          <w:rFonts w:asciiTheme="majorHAnsi" w:hAnsiTheme="majorHAnsi" w:cstheme="majorHAnsi"/>
          <w:b/>
          <w:bCs/>
          <w:sz w:val="28"/>
          <w:szCs w:val="28"/>
        </w:rPr>
      </w:pP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PLANCHE 9</w:t>
      </w:r>
    </w:p>
    <w:p w:rsidR="00503E2A" w:rsidRDefault="00503E2A" w:rsidP="00503E2A">
      <w:pPr>
        <w:spacing w:after="0" w:line="240" w:lineRule="auto"/>
        <w:rPr>
          <w:rFonts w:asciiTheme="majorHAnsi" w:hAnsiTheme="majorHAnsi" w:cstheme="majorHAnsi"/>
          <w:b/>
          <w:bCs/>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ARBEJDSANVISNING FOR DØVSTUMME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På initiativ af Danmarks første døvepræst, Johannes Jørgensen, starter døvelæreren, H. V. Dahlerup, i 1904 en arbejdsanvisning for døvstumme, direkte tilknyttet </w:t>
      </w:r>
      <w:proofErr w:type="spellStart"/>
      <w:r w:rsidRPr="00503E2A">
        <w:rPr>
          <w:rFonts w:asciiTheme="majorHAnsi" w:hAnsiTheme="majorHAnsi" w:cstheme="majorHAnsi"/>
        </w:rPr>
        <w:t>døvstummeinstituttet</w:t>
      </w:r>
      <w:proofErr w:type="spellEnd"/>
      <w:r w:rsidRPr="00503E2A">
        <w:rPr>
          <w:rFonts w:asciiTheme="majorHAnsi" w:hAnsiTheme="majorHAnsi" w:cstheme="majorHAnsi"/>
        </w:rPr>
        <w:t xml:space="preserve"> i </w:t>
      </w:r>
      <w:r w:rsidRPr="00503E2A">
        <w:rPr>
          <w:rFonts w:asciiTheme="majorHAnsi" w:hAnsiTheme="majorHAnsi" w:cstheme="majorHAnsi"/>
        </w:rPr>
        <w:lastRenderedPageBreak/>
        <w:t xml:space="preserve">København. Skolen havde et ansvar for at danne den døvstumme til brugbarhed for det borgerlige liv. </w:t>
      </w:r>
      <w:proofErr w:type="spellStart"/>
      <w:r w:rsidRPr="00503E2A">
        <w:rPr>
          <w:rFonts w:asciiTheme="majorHAnsi" w:hAnsiTheme="majorHAnsi" w:cstheme="majorHAnsi"/>
        </w:rPr>
        <w:t>Døvstummeinstituttet</w:t>
      </w:r>
      <w:proofErr w:type="spellEnd"/>
      <w:r w:rsidRPr="00503E2A">
        <w:rPr>
          <w:rFonts w:asciiTheme="majorHAnsi" w:hAnsiTheme="majorHAnsi" w:cstheme="majorHAnsi"/>
        </w:rPr>
        <w:t xml:space="preserve"> måtte ikke slippe sine elever, før de kunne få et erhverv. I 1911 bliver der i tilknytning til døveskolerne i Nyborg og Fredericia også oprettet arbejdsanvisninger til døvstumme.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 mange år er konsulentarbejdet med at søge lærepladser og arbejde et venstrehånds-fritidsjob for skiftende døvelærere, forældre til døve børn og andre med interesse for unge døves start i livet. Spørgsmål af social art måtte man også håndtere.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Socialministeriet</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Døves beskæftigelsessituation optog ikke kun døveskoleforstandere, lærere og forældre. Voksne døve var også selv stærkt optaget af at skabe bedre forhold. </w:t>
      </w:r>
      <w:proofErr w:type="spellStart"/>
      <w:r w:rsidRPr="00503E2A">
        <w:rPr>
          <w:rFonts w:asciiTheme="majorHAnsi" w:hAnsiTheme="majorHAnsi" w:cstheme="majorHAnsi"/>
        </w:rPr>
        <w:t>Døvstummeforeningen</w:t>
      </w:r>
      <w:proofErr w:type="spellEnd"/>
      <w:r w:rsidRPr="00503E2A">
        <w:rPr>
          <w:rFonts w:asciiTheme="majorHAnsi" w:hAnsiTheme="majorHAnsi" w:cstheme="majorHAnsi"/>
        </w:rPr>
        <w:t xml:space="preserve"> af 1866 blev bl.a. stiftet med det formål ”at virke for at skaffe arbejde til de medlemmer, der er arbejdsløse.”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Sammen med en række organisationer på døveområdet bad </w:t>
      </w:r>
      <w:proofErr w:type="spellStart"/>
      <w:r w:rsidRPr="00503E2A">
        <w:rPr>
          <w:rFonts w:asciiTheme="majorHAnsi" w:hAnsiTheme="majorHAnsi" w:cstheme="majorHAnsi"/>
        </w:rPr>
        <w:t>Døveorganisationerns</w:t>
      </w:r>
      <w:proofErr w:type="spellEnd"/>
      <w:r w:rsidRPr="00503E2A">
        <w:rPr>
          <w:rFonts w:asciiTheme="majorHAnsi" w:hAnsiTheme="majorHAnsi" w:cstheme="majorHAnsi"/>
        </w:rPr>
        <w:t xml:space="preserve"> Fællesudvalg i 1936 Socialministeriet om hjælp til:</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6"/>
        </w:numPr>
        <w:spacing w:after="0" w:line="240" w:lineRule="auto"/>
        <w:rPr>
          <w:rFonts w:asciiTheme="majorHAnsi" w:hAnsiTheme="majorHAnsi" w:cstheme="majorHAnsi"/>
        </w:rPr>
      </w:pPr>
      <w:r w:rsidRPr="00503E2A">
        <w:rPr>
          <w:rFonts w:asciiTheme="majorHAnsi" w:hAnsiTheme="majorHAnsi" w:cstheme="majorHAnsi"/>
        </w:rPr>
        <w:t>At forbedre erhvervsmulighederne for unge og voksne døvstumme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6"/>
        </w:numPr>
        <w:spacing w:after="0" w:line="240" w:lineRule="auto"/>
        <w:rPr>
          <w:rFonts w:asciiTheme="majorHAnsi" w:hAnsiTheme="majorHAnsi" w:cstheme="majorHAnsi"/>
        </w:rPr>
      </w:pPr>
      <w:r w:rsidRPr="00503E2A">
        <w:rPr>
          <w:rFonts w:asciiTheme="majorHAnsi" w:hAnsiTheme="majorHAnsi" w:cstheme="majorHAnsi"/>
        </w:rPr>
        <w:t>At der ydes særlig hjælp til de svageste via</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6"/>
        </w:numPr>
        <w:spacing w:after="0" w:line="240" w:lineRule="auto"/>
        <w:rPr>
          <w:rFonts w:asciiTheme="majorHAnsi" w:hAnsiTheme="majorHAnsi" w:cstheme="majorHAnsi"/>
        </w:rPr>
      </w:pPr>
      <w:r w:rsidRPr="00503E2A">
        <w:rPr>
          <w:rFonts w:asciiTheme="majorHAnsi" w:hAnsiTheme="majorHAnsi" w:cstheme="majorHAnsi"/>
        </w:rPr>
        <w:t>Forhøjet tilskud til arbejdsanvisningen</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6"/>
        </w:numPr>
        <w:spacing w:after="0" w:line="240" w:lineRule="auto"/>
        <w:rPr>
          <w:rFonts w:asciiTheme="majorHAnsi" w:hAnsiTheme="majorHAnsi" w:cstheme="majorHAnsi"/>
        </w:rPr>
      </w:pPr>
      <w:r w:rsidRPr="00503E2A">
        <w:rPr>
          <w:rFonts w:asciiTheme="majorHAnsi" w:hAnsiTheme="majorHAnsi" w:cstheme="majorHAnsi"/>
        </w:rPr>
        <w:t xml:space="preserve">Øgede muligheder for døves ansættelse I stat og </w:t>
      </w:r>
      <w:proofErr w:type="spellStart"/>
      <w:r w:rsidRPr="00503E2A">
        <w:rPr>
          <w:rFonts w:asciiTheme="majorHAnsi" w:hAnsiTheme="majorHAnsi" w:cstheme="majorHAnsi"/>
        </w:rPr>
        <w:t>commune</w:t>
      </w:r>
      <w:proofErr w:type="spellEnd"/>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6"/>
        </w:numPr>
        <w:spacing w:after="0" w:line="240" w:lineRule="auto"/>
        <w:rPr>
          <w:rFonts w:asciiTheme="majorHAnsi" w:hAnsiTheme="majorHAnsi" w:cstheme="majorHAnsi"/>
        </w:rPr>
      </w:pPr>
      <w:r w:rsidRPr="00503E2A">
        <w:rPr>
          <w:rFonts w:asciiTheme="majorHAnsi" w:hAnsiTheme="majorHAnsi" w:cstheme="majorHAnsi"/>
        </w:rPr>
        <w:t>Retablering af Døvstummes værksteder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6"/>
        </w:numPr>
        <w:spacing w:after="0" w:line="240" w:lineRule="auto"/>
        <w:rPr>
          <w:rFonts w:asciiTheme="majorHAnsi" w:hAnsiTheme="majorHAnsi" w:cstheme="majorHAnsi"/>
        </w:rPr>
      </w:pPr>
      <w:r w:rsidRPr="00503E2A">
        <w:rPr>
          <w:rFonts w:asciiTheme="majorHAnsi" w:hAnsiTheme="majorHAnsi" w:cstheme="majorHAnsi"/>
        </w:rPr>
        <w:t>Særlig socialtjeneste for døve.</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 </w:t>
      </w: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Erhvervs- og Vejledningskontorer for døvstumme</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1. december 1939 startede Erhvervs- og Vejledningskontorer for døvstumme. Kontorerne forblev i København, Nyborg og Fredericia med et årligt statstilskud på 8.500 kr. til lønninger og drift samt 1.200 kr. til aflønning af tolk. Der kom også tilskud fra amtsråd, kommuner, sogneråd, sparekasser og andre institutioner, bl.a. fra Arbejdshjemmet for Døvstumme Piger.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PLANCHE 10</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DØVEKONSULENTORDNINGEN</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 1950 bliver døvekonsulentordningen skrevet ind i Lov af 24.01.1950 om foranstaltninger vedr. døve og tunghøre. I 1951 overtager staten det fulde, økonomiske ansvar.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En bestyrelse, bestående af tre medlemmer valgt af Dansk </w:t>
      </w:r>
      <w:proofErr w:type="spellStart"/>
      <w:r w:rsidRPr="00503E2A">
        <w:rPr>
          <w:rFonts w:asciiTheme="majorHAnsi" w:hAnsiTheme="majorHAnsi" w:cstheme="majorHAnsi"/>
        </w:rPr>
        <w:t>Døvstummeforbund</w:t>
      </w:r>
      <w:proofErr w:type="spellEnd"/>
      <w:r w:rsidRPr="00503E2A">
        <w:rPr>
          <w:rFonts w:asciiTheme="majorHAnsi" w:hAnsiTheme="majorHAnsi" w:cstheme="majorHAnsi"/>
        </w:rPr>
        <w:t xml:space="preserve"> og en fuldmægtig fra Socialministeriet, der desuden var sekretær for bestyrelsen og kasserer, administrerede de første mange år døvekonsulentordningen. Først i 1974 fik Institutionen for Døves bestyrelse ansvaret for Erhvervs- og Vejledningskontorernes administration. I 1980 holdt bestyrelsen atter flyttedag, da Døvekonsulentordningen blev en selvejende institution under Socialstyrelsen med egen bestyrelse. Formanden for bestyrelsen blev igen formanden for Danske Døves Landsforbund </w:t>
      </w:r>
      <w:r w:rsidRPr="00503E2A">
        <w:rPr>
          <w:rFonts w:asciiTheme="majorHAnsi" w:hAnsiTheme="majorHAnsi" w:cstheme="majorHAnsi"/>
        </w:rPr>
        <w:lastRenderedPageBreak/>
        <w:t>i lighed med i 1939. DDL havde derfor i mange år et tæt samarbejde med Døvekonsulentordningen.</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Atter flyttedag</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Da serviceloven trådte i kraft i </w:t>
      </w:r>
      <w:proofErr w:type="gramStart"/>
      <w:r w:rsidRPr="00503E2A">
        <w:rPr>
          <w:rFonts w:asciiTheme="majorHAnsi" w:hAnsiTheme="majorHAnsi" w:cstheme="majorHAnsi"/>
        </w:rPr>
        <w:t>1998</w:t>
      </w:r>
      <w:proofErr w:type="gramEnd"/>
      <w:r w:rsidRPr="00503E2A">
        <w:rPr>
          <w:rFonts w:asciiTheme="majorHAnsi" w:hAnsiTheme="majorHAnsi" w:cstheme="majorHAnsi"/>
        </w:rPr>
        <w:t xml:space="preserve"> blev det betalingsmæssige ansvar flyttet til amterne og Døvekonsulentordningen holdt igen ”flyttedag” og blev organiseret under CFD.</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Frem til 1980 arbejdede 14 døvekonsulenter, fordelt på 5 kontorer i hhv. Aalborg, Aarhus, Herning, Odense og København ud fra dette arbejdsprogram, som de spøgefuldt kaldte deres ”10 bud”. Senere er arbejdsprogrammet blevet justeret, så det passer med de behov, der er for rådgivning og vejledning til unge og voksne døve. Antallet af konsulenter har gennem årene været ret konstant, men i dag er kontoret i Herning nedlagt og erstattet af et kontor i Fredericia. Og i forbindelse med kommunalreformen i 2007 overtog kommunerne betalingsansvaret for døvekonsulentordningen.</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”Døvekonsulenternes 10 bud”</w:t>
      </w:r>
    </w:p>
    <w:p w:rsidR="00503E2A" w:rsidRPr="00503E2A" w:rsidRDefault="00503E2A" w:rsidP="00503E2A">
      <w:pPr>
        <w:pStyle w:val="Listeafsnit"/>
        <w:numPr>
          <w:ilvl w:val="0"/>
          <w:numId w:val="17"/>
        </w:numPr>
        <w:spacing w:after="0" w:line="240" w:lineRule="auto"/>
        <w:rPr>
          <w:rFonts w:asciiTheme="majorHAnsi" w:hAnsiTheme="majorHAnsi" w:cstheme="majorHAnsi"/>
        </w:rPr>
      </w:pPr>
      <w:r w:rsidRPr="00503E2A">
        <w:rPr>
          <w:rFonts w:asciiTheme="majorHAnsi" w:hAnsiTheme="majorHAnsi" w:cstheme="majorHAnsi"/>
        </w:rPr>
        <w:t>Erhvervsvejledning i samarbejde med døveskolerne og den offentlige arbejdsanvisning.</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7"/>
        </w:numPr>
        <w:spacing w:after="0" w:line="240" w:lineRule="auto"/>
        <w:rPr>
          <w:rFonts w:asciiTheme="majorHAnsi" w:hAnsiTheme="majorHAnsi" w:cstheme="majorHAnsi"/>
        </w:rPr>
      </w:pPr>
      <w:r w:rsidRPr="00503E2A">
        <w:rPr>
          <w:rFonts w:asciiTheme="majorHAnsi" w:hAnsiTheme="majorHAnsi" w:cstheme="majorHAnsi"/>
        </w:rPr>
        <w:t>Arbejdsanvisning i samarbejde med de offentlige arbejdsanvisningskontorer.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7"/>
        </w:numPr>
        <w:spacing w:after="0" w:line="240" w:lineRule="auto"/>
        <w:rPr>
          <w:rFonts w:asciiTheme="majorHAnsi" w:hAnsiTheme="majorHAnsi" w:cstheme="majorHAnsi"/>
        </w:rPr>
      </w:pPr>
      <w:r w:rsidRPr="00503E2A">
        <w:rPr>
          <w:rFonts w:asciiTheme="majorHAnsi" w:hAnsiTheme="majorHAnsi" w:cstheme="majorHAnsi"/>
        </w:rPr>
        <w:t>Samarbejde med Invalideforsikringsretten.</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7"/>
        </w:numPr>
        <w:spacing w:after="0" w:line="240" w:lineRule="auto"/>
        <w:rPr>
          <w:rFonts w:asciiTheme="majorHAnsi" w:hAnsiTheme="majorHAnsi" w:cstheme="majorHAnsi"/>
        </w:rPr>
      </w:pPr>
      <w:r w:rsidRPr="00503E2A">
        <w:rPr>
          <w:rFonts w:asciiTheme="majorHAnsi" w:hAnsiTheme="majorHAnsi" w:cstheme="majorHAnsi"/>
        </w:rPr>
        <w:t>Bistand i almene forhold vedrørende døve, når disse, deres pårørende, arbejdsgivere eller andre finder anledning dertil.</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7"/>
        </w:numPr>
        <w:spacing w:after="0" w:line="240" w:lineRule="auto"/>
        <w:rPr>
          <w:rFonts w:asciiTheme="majorHAnsi" w:hAnsiTheme="majorHAnsi" w:cstheme="majorHAnsi"/>
        </w:rPr>
      </w:pPr>
      <w:r w:rsidRPr="00503E2A">
        <w:rPr>
          <w:rFonts w:asciiTheme="majorHAnsi" w:hAnsiTheme="majorHAnsi" w:cstheme="majorHAnsi"/>
        </w:rPr>
        <w:t>Vejledning med hensyn til sociale og andre forhold ifølge gældende love.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7"/>
        </w:numPr>
        <w:spacing w:after="0" w:line="240" w:lineRule="auto"/>
        <w:rPr>
          <w:rFonts w:asciiTheme="majorHAnsi" w:hAnsiTheme="majorHAnsi" w:cstheme="majorHAnsi"/>
        </w:rPr>
      </w:pPr>
      <w:r w:rsidRPr="00503E2A">
        <w:rPr>
          <w:rFonts w:asciiTheme="majorHAnsi" w:hAnsiTheme="majorHAnsi" w:cstheme="majorHAnsi"/>
        </w:rPr>
        <w:t>Bistand som tolk og vejleder i alle forhold under forhandlinger med private og offentlige myndigheder.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7"/>
        </w:numPr>
        <w:spacing w:after="0" w:line="240" w:lineRule="auto"/>
        <w:rPr>
          <w:rFonts w:asciiTheme="majorHAnsi" w:hAnsiTheme="majorHAnsi" w:cstheme="majorHAnsi"/>
        </w:rPr>
      </w:pPr>
      <w:r w:rsidRPr="00503E2A">
        <w:rPr>
          <w:rFonts w:asciiTheme="majorHAnsi" w:hAnsiTheme="majorHAnsi" w:cstheme="majorHAnsi"/>
        </w:rPr>
        <w:t>Bistand til de døves organisationer ved forhandlinger m.v.</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7"/>
        </w:numPr>
        <w:spacing w:after="0" w:line="240" w:lineRule="auto"/>
        <w:rPr>
          <w:rFonts w:asciiTheme="majorHAnsi" w:hAnsiTheme="majorHAnsi" w:cstheme="majorHAnsi"/>
        </w:rPr>
      </w:pPr>
      <w:r w:rsidRPr="00503E2A">
        <w:rPr>
          <w:rFonts w:asciiTheme="majorHAnsi" w:hAnsiTheme="majorHAnsi" w:cstheme="majorHAnsi"/>
        </w:rPr>
        <w:t xml:space="preserve">Hjemmebesøg hos døve, </w:t>
      </w:r>
      <w:proofErr w:type="gramStart"/>
      <w:r w:rsidRPr="00503E2A">
        <w:rPr>
          <w:rFonts w:asciiTheme="majorHAnsi" w:hAnsiTheme="majorHAnsi" w:cstheme="majorHAnsi"/>
        </w:rPr>
        <w:t>således at</w:t>
      </w:r>
      <w:proofErr w:type="gramEnd"/>
      <w:r w:rsidRPr="00503E2A">
        <w:rPr>
          <w:rFonts w:asciiTheme="majorHAnsi" w:hAnsiTheme="majorHAnsi" w:cstheme="majorHAnsi"/>
        </w:rPr>
        <w:t xml:space="preserve"> konsulenten efterhånden får kendskab til alle de døve, der lever i hans distrikt.</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7"/>
        </w:numPr>
        <w:spacing w:after="0" w:line="240" w:lineRule="auto"/>
        <w:rPr>
          <w:rFonts w:asciiTheme="majorHAnsi" w:hAnsiTheme="majorHAnsi" w:cstheme="majorHAnsi"/>
        </w:rPr>
      </w:pPr>
      <w:r w:rsidRPr="00503E2A">
        <w:rPr>
          <w:rFonts w:asciiTheme="majorHAnsi" w:hAnsiTheme="majorHAnsi" w:cstheme="majorHAnsi"/>
        </w:rPr>
        <w:t>Føre kartotek over alt, hvad der arbejdes med og udarbejde statistisk materiale til brug for bl.a. Døvenævnet.</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pStyle w:val="Listeafsnit"/>
        <w:numPr>
          <w:ilvl w:val="0"/>
          <w:numId w:val="17"/>
        </w:numPr>
        <w:spacing w:after="0" w:line="240" w:lineRule="auto"/>
        <w:rPr>
          <w:rFonts w:asciiTheme="majorHAnsi" w:hAnsiTheme="majorHAnsi" w:cstheme="majorHAnsi"/>
        </w:rPr>
      </w:pPr>
      <w:r w:rsidRPr="00503E2A">
        <w:rPr>
          <w:rFonts w:asciiTheme="majorHAnsi" w:hAnsiTheme="majorHAnsi" w:cstheme="majorHAnsi"/>
        </w:rPr>
        <w:t>Herudover vil det påhvile døvekonsulenten at føre tilsyn med de elever, udgået af døveskolerne, der af vedkommende skole er anbragt i kontrolleret familiepleje i det under vedkommende døvekonsulent henhørende geografiske distrikt.</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 </w:t>
      </w: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PLANCHE 11</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BREDERE RÅDGIVNING GENNEM ÅRENE</w:t>
      </w:r>
    </w:p>
    <w:p w:rsidR="00503E2A" w:rsidRPr="00503E2A" w:rsidRDefault="00503E2A" w:rsidP="00503E2A">
      <w:pPr>
        <w:spacing w:after="0" w:line="240" w:lineRule="auto"/>
        <w:rPr>
          <w:rFonts w:asciiTheme="majorHAnsi" w:hAnsiTheme="majorHAnsi" w:cstheme="majorHAnsi"/>
          <w:b/>
          <w:bCs/>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Døvblindekonsulentordningen</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Døvblindekonsulentordningen har rødder tilbage til 1963, hvor den første døvblindekonsulent blev ansat under Døvblindehuset til at besøge hjemmeboende døvblinde i hele landet. Først i </w:t>
      </w:r>
      <w:r w:rsidRPr="00503E2A">
        <w:rPr>
          <w:rFonts w:asciiTheme="majorHAnsi" w:hAnsiTheme="majorHAnsi" w:cstheme="majorHAnsi"/>
        </w:rPr>
        <w:lastRenderedPageBreak/>
        <w:t xml:space="preserve">1989 bliver det, på baggrund af et projekt, skrevet ind i Bistandsloven, at kommunerne i </w:t>
      </w:r>
      <w:proofErr w:type="gramStart"/>
      <w:r w:rsidRPr="00503E2A">
        <w:rPr>
          <w:rFonts w:asciiTheme="majorHAnsi" w:hAnsiTheme="majorHAnsi" w:cstheme="majorHAnsi"/>
        </w:rPr>
        <w:t>fornødent</w:t>
      </w:r>
      <w:proofErr w:type="gramEnd"/>
      <w:r w:rsidRPr="00503E2A">
        <w:rPr>
          <w:rFonts w:asciiTheme="majorHAnsi" w:hAnsiTheme="majorHAnsi" w:cstheme="majorHAnsi"/>
        </w:rPr>
        <w:t xml:space="preserve"> omfang skal sørge for kontaktperson til døvblinde. Kontaktpersonerne skulle have supervision, rådgivning og vejledning – og dette blev varetaget af nyansatte døvblindekonsulenter, som siden alle er blevet ansat i Rådgivning. Døvblindekonsulenterne rådgiver og vejleder derudover også døvblinde, kommuner og andre myndigheder.</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 </w:t>
      </w: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Familiearbejde</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 1990´erne startede Rådgivning en familiekonsulenttjeneste, hvor kommunerne kunne købe støtte til døve familier med behov for en længerevarende og mere dybdegående indsats.</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I 2013 overtog Rådgivning et satspuljeprojekt fra DDL (Danske Døves Landsforbund), Forældrevejledning til Døve, som CFD var med til at starte op i 1996. Forældrevejledning til Døve er et åbent tilbud til døve forældre om netværksdannelse, der tilbydes foredrag på tegnsprog om børneopdragelse og det at være en døv, </w:t>
      </w:r>
      <w:proofErr w:type="spellStart"/>
      <w:r w:rsidRPr="00503E2A">
        <w:rPr>
          <w:rFonts w:asciiTheme="majorHAnsi" w:hAnsiTheme="majorHAnsi" w:cstheme="majorHAnsi"/>
        </w:rPr>
        <w:t>to-sproget</w:t>
      </w:r>
      <w:proofErr w:type="spellEnd"/>
      <w:r w:rsidRPr="00503E2A">
        <w:rPr>
          <w:rFonts w:asciiTheme="majorHAnsi" w:hAnsiTheme="majorHAnsi" w:cstheme="majorHAnsi"/>
        </w:rPr>
        <w:t xml:space="preserve"> familie m.m.</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Ældrearbejde</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Alle tegnsprogstalende døve og hørehæmmede over 65 år har siden 2003 kunnet få besøg i eget hjem af en ældrevejleder, der kan rådgive og vejlede om rettigheder og muligheder for støtte og være bisidder ved kontakt til offentlige myndigheder. Tilbuddet startede som et satspuljeprojekt, men bliver i dag finansieret af kommuner øst for Storebælt.</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 xml:space="preserve">PLANCHE 12 </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TOLKEBOOKING</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Blandt mennesker, der ikke deler samme sprog, har der altid været personer, som har fungeret som tolke eller sprogmæglere. I fundatsen for Det Kongelige </w:t>
      </w:r>
      <w:proofErr w:type="spellStart"/>
      <w:r w:rsidRPr="00503E2A">
        <w:rPr>
          <w:rFonts w:asciiTheme="majorHAnsi" w:hAnsiTheme="majorHAnsi" w:cstheme="majorHAnsi"/>
        </w:rPr>
        <w:t>Døvstummeinstitut</w:t>
      </w:r>
      <w:proofErr w:type="spellEnd"/>
      <w:r w:rsidRPr="00503E2A">
        <w:rPr>
          <w:rFonts w:asciiTheme="majorHAnsi" w:hAnsiTheme="majorHAnsi" w:cstheme="majorHAnsi"/>
        </w:rPr>
        <w:t xml:space="preserve"> fra 1806 stod der bl.a., at forstanderen havde ansvaret for at tolke, hvis en døv skulle afhøres i et offentligt anliggende.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Helt frem til professionaliseringen af tolkefaget skød fart i 1970´erne, fik de, der fungerede som tolke i forskellige sammenhænge undtagelsesvist løn for dette. Da Erhvervs- og Vejledningskontorerne for Døvstumme blev etableret i </w:t>
      </w:r>
      <w:proofErr w:type="gramStart"/>
      <w:r w:rsidRPr="00503E2A">
        <w:rPr>
          <w:rFonts w:asciiTheme="majorHAnsi" w:hAnsiTheme="majorHAnsi" w:cstheme="majorHAnsi"/>
        </w:rPr>
        <w:t>1939</w:t>
      </w:r>
      <w:proofErr w:type="gramEnd"/>
      <w:r w:rsidRPr="00503E2A">
        <w:rPr>
          <w:rFonts w:asciiTheme="majorHAnsi" w:hAnsiTheme="majorHAnsi" w:cstheme="majorHAnsi"/>
        </w:rPr>
        <w:t xml:space="preserve"> blev der afsat et årligt beløb på kr. 1.200 til aflønning af tolkebistand. Det var ofte døvepræster, døvelærere, døvekonsulenter og børn af døve, der tolkede.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En ny profession vokser frem…</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Velfærdsstaten konsolideres efter 2. Verdenskrig, hvor der sker en drejning væk fra, at handicappede ses som særligt ”hjælpekrævende” til i stedet at satse på rehabilitering og revalidering med deltagelse i det almindelige samfundsliv som mål.</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Og derfor blev det fra 1960 muligt for døve at få tolkebistand under uddannelse betalt gennem Revalideringsloven og de nyoprettede revalideringskontorer. Det banede vejen for de første tegnsprogstolke, der fik betaling og for boglige uddannelser til døve mennesker.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Det første tolkekontor</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CFD tog ansvar for at oprette den første tolkeadministration i 1969 i et lokale på Døveskolen på </w:t>
      </w:r>
      <w:proofErr w:type="spellStart"/>
      <w:r w:rsidRPr="00503E2A">
        <w:rPr>
          <w:rFonts w:asciiTheme="majorHAnsi" w:hAnsiTheme="majorHAnsi" w:cstheme="majorHAnsi"/>
        </w:rPr>
        <w:t>Kastelsvej</w:t>
      </w:r>
      <w:proofErr w:type="spellEnd"/>
      <w:r w:rsidRPr="00503E2A">
        <w:rPr>
          <w:rFonts w:asciiTheme="majorHAnsi" w:hAnsiTheme="majorHAnsi" w:cstheme="majorHAnsi"/>
        </w:rPr>
        <w:t xml:space="preserve"> med en udlånt døvelærer til at styre bevillinger og formidling af den voksende gruppe </w:t>
      </w:r>
      <w:r w:rsidRPr="00503E2A">
        <w:rPr>
          <w:rFonts w:asciiTheme="majorHAnsi" w:hAnsiTheme="majorHAnsi" w:cstheme="majorHAnsi"/>
        </w:rPr>
        <w:lastRenderedPageBreak/>
        <w:t>af uuddannede tolke. I marts 1969 blev der holdt et enkelt weekendkursus for de, der arbejdede som tolke.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 1970 blev der oprettet et egentligt tolkeformidlingskontor i Døveforeningen af ”1866´s” lokaler med Ole Hagedorn-Olesen som den første leder.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Ved særforsorgens udlægning fra staten til amterne i 1980 kom CFD (dengang IFD) under Københavns Amt og fik ansvaret for at opkræve betaling for tegnsprogstolkning hos amter, kommuner og uddannelsessteder samt for fortsat at administrere tolke og lønudbetalinger.</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Vest for Storebælt var det imidlertid døvekonsulentkontorerne, der havde ansvaret for at formidle og administrere tolkebistanden.</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jc w:val="center"/>
        <w:rPr>
          <w:rFonts w:asciiTheme="majorHAnsi" w:hAnsiTheme="majorHAnsi" w:cstheme="majorHAnsi"/>
          <w:b/>
          <w:bCs/>
          <w:sz w:val="28"/>
          <w:szCs w:val="28"/>
        </w:rPr>
      </w:pPr>
      <w:r w:rsidRPr="00503E2A">
        <w:rPr>
          <w:rFonts w:asciiTheme="majorHAnsi" w:hAnsiTheme="majorHAnsi" w:cstheme="majorHAnsi"/>
          <w:b/>
          <w:bCs/>
          <w:sz w:val="28"/>
          <w:szCs w:val="28"/>
        </w:rPr>
        <w:t>PLANCHE 13</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UDDANNEDE TOLKE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I 1988 er det slut med uuddannede tolke og tolke med korte kurser bag sig. Det første hold tegnsprogstolke dimitterede fra Handelshøjskolen efter en 2-årig uddannelse, der i 1996 blev forlænget til 3½ år. Alle tolke blev ansat ved IFD.</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Og pludselig stod man med en professionel faggruppe, der krævede overenskomst og ordnede arbejdsforhold. Dette blev IFD af Københavns Amt og Socialstyrelsen sat til at administrere i hele landet.</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Efter 30 år som professionel, eneleverandør af tolkebistand begynder der langsomt fra år 2000 at komme nye, små tolkefirmaer på markedet – og CFD er ikke længere alene om at tilbyde tolkebistand. Der er stadig stor tolkemangel og stærk efterspørgsel, så der er ”plads” til alle.</w:t>
      </w:r>
    </w:p>
    <w:p w:rsidR="00503E2A" w:rsidRPr="00503E2A" w:rsidRDefault="00503E2A" w:rsidP="00503E2A">
      <w:pPr>
        <w:spacing w:after="0" w:line="240" w:lineRule="auto"/>
        <w:rPr>
          <w:rFonts w:asciiTheme="majorHAnsi" w:hAnsiTheme="majorHAnsi" w:cstheme="majorHAnsi"/>
        </w:rPr>
      </w:pPr>
    </w:p>
    <w:p w:rsidR="00503E2A" w:rsidRPr="00503E2A" w:rsidRDefault="00503E2A" w:rsidP="00503E2A">
      <w:pPr>
        <w:spacing w:after="0" w:line="240" w:lineRule="auto"/>
        <w:rPr>
          <w:rFonts w:asciiTheme="majorHAnsi" w:hAnsiTheme="majorHAnsi" w:cstheme="majorHAnsi"/>
          <w:b/>
          <w:bCs/>
        </w:rPr>
      </w:pPr>
      <w:r w:rsidRPr="00503E2A">
        <w:rPr>
          <w:rFonts w:asciiTheme="majorHAnsi" w:hAnsiTheme="majorHAnsi" w:cstheme="majorHAnsi"/>
          <w:b/>
          <w:bCs/>
        </w:rPr>
        <w:t>Kaos…</w:t>
      </w:r>
    </w:p>
    <w:p w:rsidR="00503E2A" w:rsidRPr="00503E2A" w:rsidRDefault="00503E2A" w:rsidP="00503E2A">
      <w:pPr>
        <w:spacing w:after="0" w:line="240" w:lineRule="auto"/>
        <w:rPr>
          <w:rFonts w:asciiTheme="majorHAnsi" w:hAnsiTheme="majorHAnsi" w:cstheme="majorHAnsi"/>
        </w:rPr>
      </w:pPr>
      <w:r w:rsidRPr="00503E2A">
        <w:rPr>
          <w:rFonts w:asciiTheme="majorHAnsi" w:hAnsiTheme="majorHAnsi" w:cstheme="majorHAnsi"/>
        </w:rPr>
        <w:t xml:space="preserve">Ved CFD´s 150-års jubilæum står man med et stærkt fragmenteret tolkemarked. Der er siden år 2000 skudt et væld af enmandsfirmaer op samt tolkefirmaer med få ansatte. Priserne på tolkebistand bliver presset af vedvarende udbud. Efterspørgslen på tolkebistand falder stærkt på uddannelsesområdet, der tidligere har tegnet sig for hovedparten af al tolkebistand, fordi stort set alle døvfødte børn i dag får </w:t>
      </w:r>
      <w:proofErr w:type="spellStart"/>
      <w:r w:rsidRPr="00503E2A">
        <w:rPr>
          <w:rFonts w:asciiTheme="majorHAnsi" w:hAnsiTheme="majorHAnsi" w:cstheme="majorHAnsi"/>
        </w:rPr>
        <w:t>cochlearimplant</w:t>
      </w:r>
      <w:proofErr w:type="spellEnd"/>
      <w:r w:rsidRPr="00503E2A">
        <w:rPr>
          <w:rFonts w:asciiTheme="majorHAnsi" w:hAnsiTheme="majorHAnsi" w:cstheme="majorHAnsi"/>
        </w:rPr>
        <w:t>. Og gennem årene er der uddannet rigtig mange tegnsprogstolke.</w:t>
      </w:r>
    </w:p>
    <w:p w:rsidR="007064FA" w:rsidRPr="00503E2A" w:rsidRDefault="007064FA" w:rsidP="00F3755F">
      <w:pPr>
        <w:rPr>
          <w:rFonts w:asciiTheme="majorHAnsi" w:hAnsiTheme="majorHAnsi" w:cstheme="majorHAnsi"/>
          <w:iCs/>
        </w:rPr>
      </w:pPr>
    </w:p>
    <w:sectPr w:rsidR="007064FA" w:rsidRPr="00503E2A" w:rsidSect="00F3755F">
      <w:headerReference w:type="even" r:id="rId8"/>
      <w:headerReference w:type="default" r:id="rId9"/>
      <w:footerReference w:type="even" r:id="rId10"/>
      <w:footerReference w:type="default" r:id="rId11"/>
      <w:headerReference w:type="first" r:id="rId12"/>
      <w:footerReference w:type="first" r:id="rId13"/>
      <w:pgSz w:w="11904" w:h="16838"/>
      <w:pgMar w:top="2268" w:right="1698" w:bottom="1134" w:left="1418" w:header="709"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A53" w:rsidRDefault="00140A53">
      <w:pPr>
        <w:spacing w:line="240" w:lineRule="auto"/>
      </w:pPr>
      <w:r>
        <w:separator/>
      </w:r>
    </w:p>
  </w:endnote>
  <w:endnote w:type="continuationSeparator" w:id="0">
    <w:p w:rsidR="00140A53" w:rsidRDefault="00140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996" w:rsidRDefault="00D9280C" w:rsidP="00B12414">
    <w:pPr>
      <w:pStyle w:val="Sidefod"/>
      <w:framePr w:wrap="around" w:vAnchor="text" w:hAnchor="margin" w:xAlign="right" w:y="1"/>
      <w:rPr>
        <w:rStyle w:val="Sidetal"/>
      </w:rPr>
    </w:pPr>
    <w:r>
      <w:rPr>
        <w:rStyle w:val="Sidetal"/>
      </w:rPr>
      <w:fldChar w:fldCharType="begin"/>
    </w:r>
    <w:r w:rsidR="00AE1996">
      <w:rPr>
        <w:rStyle w:val="Sidetal"/>
      </w:rPr>
      <w:instrText xml:space="preserve">PAGE  </w:instrText>
    </w:r>
    <w:r>
      <w:rPr>
        <w:rStyle w:val="Sidetal"/>
      </w:rPr>
      <w:fldChar w:fldCharType="end"/>
    </w:r>
  </w:p>
  <w:p w:rsidR="00AE1996" w:rsidRDefault="00AE1996" w:rsidP="00B1241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996" w:rsidRDefault="00AE1996" w:rsidP="00B12414">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996" w:rsidRDefault="00AE1996" w:rsidP="001530B5">
    <w:pPr>
      <w:pStyle w:val="Sidefod"/>
      <w:framePr w:hSpace="454" w:wrap="around" w:vAnchor="page" w:hAnchor="page" w:xAlign="right" w:y="16019"/>
      <w:rPr>
        <w:rStyle w:val="Sidetal"/>
      </w:rPr>
    </w:pPr>
    <w:bookmarkStart w:id="0" w:name="_GoBack"/>
    <w:bookmarkEnd w:id="0"/>
  </w:p>
  <w:p w:rsidR="00AE1996" w:rsidRDefault="00AE1996" w:rsidP="001530B5">
    <w:pPr>
      <w:pStyle w:val="Sidefod"/>
      <w:framePr w:wrap="around" w:vAnchor="page" w:hAnchor="page" w:x="10059" w:y="16309"/>
      <w:ind w:right="360"/>
      <w:rPr>
        <w:rStyle w:val="Sidetal"/>
      </w:rPr>
    </w:pPr>
  </w:p>
  <w:p w:rsidR="00AE1996" w:rsidRDefault="00AE1996" w:rsidP="00BC58E1">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A53" w:rsidRDefault="00140A53">
      <w:pPr>
        <w:spacing w:line="240" w:lineRule="auto"/>
      </w:pPr>
      <w:r>
        <w:separator/>
      </w:r>
    </w:p>
  </w:footnote>
  <w:footnote w:type="continuationSeparator" w:id="0">
    <w:p w:rsidR="00140A53" w:rsidRDefault="00140A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996" w:rsidRDefault="00140A53">
    <w:pPr>
      <w:pStyle w:val="Sidehoved"/>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453pt;height:640.65pt;z-index:-251657728;mso-wrap-edited:f;mso-position-horizontal:center;mso-position-horizontal-relative:margin;mso-position-vertical:center;mso-position-vertical-relative:margin" wrapcoords="16378 708 16164 733 15878 961 15842 1163 16021 1492 10835 1896 10800 2731 2539 2883 2467 3212 2503 4021 9405 4325 10800 4350 10800 5159 2503 5412 2503 5640 14733 5943 17201 5969 10835 6348 2539 6525 2503 6753 10800 6778 2574 7132 2503 7208 2503 7613 5471 7992 5471 8017 17523 8371 2574 8397 2539 8422 2503 8928 8296 9181 2539 9282 2503 10167 7724 10395 10800 10420 2539 10521 2503 11407 7188 11609 10800 11634 2539 11761 2503 12646 6615 12823 10800 12848 2539 12975 2503 13455 2789 13658 2574 13658 2503 13733 2503 14163 8833 14442 2539 14518 2503 14720 3182 14872 2574 14872 2503 14922 2503 15403 8296 15656 2539 15757 2539 17603 20491 17704 20491 18109 2539 18210 2503 18438 20491 18514 20491 18918 2503 19146 2503 19652 2610 19703 3433 19753 20491 20133 20491 20537 17773 20664 17201 20714 17272 20841 20884 20841 20849 18564 20670 18514 20884 18311 20849 16490 16128 16490 16450 16263 16450 16136 16200 16060 16200 15757 10764 15656 8582 15276 15913 15099 16164 14948 15913 14872 15913 14593 14876 14518 10800 14467 15019 14037 16307 13835 16307 13354 16164 13000 10764 12823 4684 12444 16378 12368 16414 12064 16271 12014 16271 11761 10800 11634 11121 11584 11765 11331 11729 11229 16450 11128 16450 10825 15699 10774 15699 10521 10800 10420 12516 10167 12766 10117 12659 10015 18774 9788 18703 9611 20312 9560 20312 9282 10800 9206 19025 8852 19025 8422 18953 8346 5650 7992 17594 7967 19311 7916 19311 7486 18953 7385 17880 7132 10800 6778 19776 6727 19776 6500 10800 6373 14054 6348 18274 6146 18274 5918 4827 5564 10800 5159 10764 4325 6329 3869 5185 3566 4970 3540 5328 3363 5292 3237 3790 3136 4684 3111 10800 2731 10800 1922 12230 1896 19347 1593 19418 1492 19597 1163 19597 784 18953 708 16736 708 16378 708">
          <v:imagedata r:id="rId1" o:title="CFD_brevpapir_231112_godkend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996" w:rsidRDefault="00AE1996">
    <w:pPr>
      <w:pStyle w:val="Sidehoved"/>
    </w:pPr>
    <w:r>
      <w:rPr>
        <w:noProof/>
        <w:lang w:eastAsia="da-DK"/>
      </w:rPr>
      <w:drawing>
        <wp:anchor distT="0" distB="0" distL="114300" distR="114300" simplePos="0" relativeHeight="251657728" behindDoc="1" locked="0" layoutInCell="1" allowOverlap="0" wp14:anchorId="626A6801" wp14:editId="2724E8CC">
          <wp:simplePos x="0" y="0"/>
          <wp:positionH relativeFrom="page">
            <wp:posOffset>5581015</wp:posOffset>
          </wp:positionH>
          <wp:positionV relativeFrom="page">
            <wp:posOffset>360045</wp:posOffset>
          </wp:positionV>
          <wp:extent cx="1260000" cy="441096"/>
          <wp:effectExtent l="0" t="0" r="1016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4109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996" w:rsidRDefault="00AE1996">
    <w:pPr>
      <w:pStyle w:val="Sidehoved"/>
    </w:pPr>
    <w:r>
      <w:rPr>
        <w:noProof/>
        <w:lang w:eastAsia="da-DK"/>
      </w:rPr>
      <w:drawing>
        <wp:anchor distT="0" distB="0" distL="114300" distR="114300" simplePos="0" relativeHeight="251656704" behindDoc="1" locked="0" layoutInCell="1" allowOverlap="0" wp14:anchorId="4E03AC4E" wp14:editId="7DF61023">
          <wp:simplePos x="0" y="0"/>
          <wp:positionH relativeFrom="page">
            <wp:posOffset>5581015</wp:posOffset>
          </wp:positionH>
          <wp:positionV relativeFrom="page">
            <wp:posOffset>360045</wp:posOffset>
          </wp:positionV>
          <wp:extent cx="1260000" cy="441096"/>
          <wp:effectExtent l="0" t="0" r="10160" b="0"/>
          <wp:wrapNone/>
          <wp:docPr id="16" name="Picture 4" descr="CF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4109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3BA217"/>
    <w:multiLevelType w:val="hybridMultilevel"/>
    <w:tmpl w:val="C2F3CCB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399C81C"/>
    <w:multiLevelType w:val="hybridMultilevel"/>
    <w:tmpl w:val="F518EF99"/>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494D58"/>
    <w:multiLevelType w:val="hybridMultilevel"/>
    <w:tmpl w:val="E9889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002894"/>
    <w:multiLevelType w:val="hybridMultilevel"/>
    <w:tmpl w:val="002E2F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7C6130"/>
    <w:multiLevelType w:val="hybridMultilevel"/>
    <w:tmpl w:val="5A8E78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C77B97"/>
    <w:multiLevelType w:val="hybridMultilevel"/>
    <w:tmpl w:val="65167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AE71A6"/>
    <w:multiLevelType w:val="hybridMultilevel"/>
    <w:tmpl w:val="8C2C02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D0B57C"/>
    <w:multiLevelType w:val="hybridMultilevel"/>
    <w:tmpl w:val="F98CA5E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E9C63B6"/>
    <w:multiLevelType w:val="hybridMultilevel"/>
    <w:tmpl w:val="FCFE4B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4F66E0B"/>
    <w:multiLevelType w:val="hybridMultilevel"/>
    <w:tmpl w:val="C82E1A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436451"/>
    <w:multiLevelType w:val="hybridMultilevel"/>
    <w:tmpl w:val="9A2C1B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459165A"/>
    <w:multiLevelType w:val="hybridMultilevel"/>
    <w:tmpl w:val="3D63DF9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552779A9"/>
    <w:multiLevelType w:val="hybridMultilevel"/>
    <w:tmpl w:val="396C5D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0782703"/>
    <w:multiLevelType w:val="hybridMultilevel"/>
    <w:tmpl w:val="B2FA9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1291C48"/>
    <w:multiLevelType w:val="hybridMultilevel"/>
    <w:tmpl w:val="714CE9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2F51170"/>
    <w:multiLevelType w:val="hybridMultilevel"/>
    <w:tmpl w:val="6F5C8C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B973100"/>
    <w:multiLevelType w:val="hybridMultilevel"/>
    <w:tmpl w:val="266689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2"/>
  </w:num>
  <w:num w:numId="5">
    <w:abstractNumId w:val="12"/>
  </w:num>
  <w:num w:numId="6">
    <w:abstractNumId w:val="13"/>
  </w:num>
  <w:num w:numId="7">
    <w:abstractNumId w:val="3"/>
  </w:num>
  <w:num w:numId="8">
    <w:abstractNumId w:val="14"/>
  </w:num>
  <w:num w:numId="9">
    <w:abstractNumId w:val="5"/>
  </w:num>
  <w:num w:numId="10">
    <w:abstractNumId w:val="8"/>
  </w:num>
  <w:num w:numId="11">
    <w:abstractNumId w:val="6"/>
  </w:num>
  <w:num w:numId="12">
    <w:abstractNumId w:val="1"/>
  </w:num>
  <w:num w:numId="13">
    <w:abstractNumId w:val="7"/>
  </w:num>
  <w:num w:numId="14">
    <w:abstractNumId w:val="11"/>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attachedTemplate r:id="rId1"/>
  <w:defaultTabStop w:val="720"/>
  <w:hyphenationZone w:val="425"/>
  <w:drawingGridHorizontalSpacing w:val="100"/>
  <w:drawingGridVerticalSpacing w:val="360"/>
  <w:displayHorizontalDrawingGridEvery w:val="0"/>
  <w:displayVerticalDrawingGridEvery w:val="0"/>
  <w:characterSpacingControl w:val="doNotCompress"/>
  <w:hdrShapeDefaults>
    <o:shapedefaults v:ext="edit" spidmax="2062">
      <o:colormru v:ext="edit" colors="#9d9d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E2A"/>
    <w:rsid w:val="00086BD6"/>
    <w:rsid w:val="000A62EB"/>
    <w:rsid w:val="00126745"/>
    <w:rsid w:val="00140A53"/>
    <w:rsid w:val="001530B5"/>
    <w:rsid w:val="0016333F"/>
    <w:rsid w:val="00220C97"/>
    <w:rsid w:val="00226608"/>
    <w:rsid w:val="002377D5"/>
    <w:rsid w:val="00297AFB"/>
    <w:rsid w:val="002E7A86"/>
    <w:rsid w:val="00384DA5"/>
    <w:rsid w:val="00397439"/>
    <w:rsid w:val="003A2600"/>
    <w:rsid w:val="00451269"/>
    <w:rsid w:val="00470F62"/>
    <w:rsid w:val="004713A0"/>
    <w:rsid w:val="004A2A48"/>
    <w:rsid w:val="00503E2A"/>
    <w:rsid w:val="0054214A"/>
    <w:rsid w:val="00543E30"/>
    <w:rsid w:val="0054799A"/>
    <w:rsid w:val="00584103"/>
    <w:rsid w:val="005D5C19"/>
    <w:rsid w:val="006C1EFF"/>
    <w:rsid w:val="006C2928"/>
    <w:rsid w:val="00703C74"/>
    <w:rsid w:val="007064FA"/>
    <w:rsid w:val="008567F3"/>
    <w:rsid w:val="00877D5A"/>
    <w:rsid w:val="008955AA"/>
    <w:rsid w:val="008A4BDB"/>
    <w:rsid w:val="008B7D17"/>
    <w:rsid w:val="00903022"/>
    <w:rsid w:val="00965142"/>
    <w:rsid w:val="009B57F4"/>
    <w:rsid w:val="009D25F9"/>
    <w:rsid w:val="009D7A1F"/>
    <w:rsid w:val="00A5175D"/>
    <w:rsid w:val="00A571CA"/>
    <w:rsid w:val="00A82E06"/>
    <w:rsid w:val="00A851CA"/>
    <w:rsid w:val="00A876AE"/>
    <w:rsid w:val="00A9293C"/>
    <w:rsid w:val="00AE1996"/>
    <w:rsid w:val="00B12414"/>
    <w:rsid w:val="00B25CF9"/>
    <w:rsid w:val="00B43425"/>
    <w:rsid w:val="00BC58E1"/>
    <w:rsid w:val="00BC730B"/>
    <w:rsid w:val="00BD2641"/>
    <w:rsid w:val="00BF2D58"/>
    <w:rsid w:val="00BF5F35"/>
    <w:rsid w:val="00C573C0"/>
    <w:rsid w:val="00C70C29"/>
    <w:rsid w:val="00C8186D"/>
    <w:rsid w:val="00C8688C"/>
    <w:rsid w:val="00CB3CE5"/>
    <w:rsid w:val="00CB4A60"/>
    <w:rsid w:val="00CE326C"/>
    <w:rsid w:val="00CE667F"/>
    <w:rsid w:val="00CF0B60"/>
    <w:rsid w:val="00D14313"/>
    <w:rsid w:val="00D26B1C"/>
    <w:rsid w:val="00D27358"/>
    <w:rsid w:val="00D43E76"/>
    <w:rsid w:val="00D9280C"/>
    <w:rsid w:val="00E01203"/>
    <w:rsid w:val="00E35C88"/>
    <w:rsid w:val="00E62AAE"/>
    <w:rsid w:val="00E63598"/>
    <w:rsid w:val="00E768DF"/>
    <w:rsid w:val="00EC398D"/>
    <w:rsid w:val="00F028ED"/>
    <w:rsid w:val="00F3755F"/>
    <w:rsid w:val="00F536D4"/>
    <w:rsid w:val="00F6197C"/>
    <w:rsid w:val="00F70B20"/>
    <w:rsid w:val="00FD1426"/>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ru v:ext="edit" colors="#9d9d9d"/>
    </o:shapedefaults>
    <o:shapelayout v:ext="edit">
      <o:idmap v:ext="edit" data="1"/>
    </o:shapelayout>
  </w:shapeDefaults>
  <w:decimalSymbol w:val=","/>
  <w:listSeparator w:val=";"/>
  <w15:docId w15:val="{7FFAC781-0173-4FBA-AFC0-A8F27A75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E2A"/>
    <w:pPr>
      <w:spacing w:after="200" w:line="276" w:lineRule="auto"/>
    </w:pPr>
    <w:rPr>
      <w:rFonts w:asciiTheme="minorHAnsi" w:eastAsiaTheme="minorHAnsi" w:hAnsiTheme="minorHAnsi" w:cstheme="minorBidi"/>
      <w:sz w:val="22"/>
      <w:szCs w:val="22"/>
      <w:lang w:val="da-DK"/>
    </w:rPr>
  </w:style>
  <w:style w:type="paragraph" w:styleId="Overskrift1">
    <w:name w:val="heading 1"/>
    <w:basedOn w:val="Normal"/>
    <w:next w:val="Normal"/>
    <w:link w:val="Overskrift1Tegn"/>
    <w:qFormat/>
    <w:rsid w:val="00515940"/>
    <w:pPr>
      <w:keepNext/>
      <w:keepLines/>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F05F81"/>
    <w:pPr>
      <w:tabs>
        <w:tab w:val="center" w:pos="4320"/>
        <w:tab w:val="right" w:pos="8640"/>
      </w:tabs>
    </w:pPr>
  </w:style>
  <w:style w:type="character" w:customStyle="1" w:styleId="SidehovedTegn">
    <w:name w:val="Sidehoved Tegn"/>
    <w:basedOn w:val="Standardskrifttypeiafsnit"/>
    <w:link w:val="Sidehoved"/>
    <w:uiPriority w:val="99"/>
    <w:semiHidden/>
    <w:rsid w:val="00F05F81"/>
  </w:style>
  <w:style w:type="paragraph" w:styleId="Sidefod">
    <w:name w:val="footer"/>
    <w:basedOn w:val="Normal"/>
    <w:link w:val="SidefodTegn"/>
    <w:uiPriority w:val="99"/>
    <w:unhideWhenUsed/>
    <w:rsid w:val="00F05F81"/>
    <w:pPr>
      <w:tabs>
        <w:tab w:val="center" w:pos="4320"/>
        <w:tab w:val="right" w:pos="8640"/>
      </w:tabs>
    </w:pPr>
  </w:style>
  <w:style w:type="character" w:customStyle="1" w:styleId="SidefodTegn">
    <w:name w:val="Sidefod Tegn"/>
    <w:basedOn w:val="Standardskrifttypeiafsnit"/>
    <w:link w:val="Sidefod"/>
    <w:uiPriority w:val="99"/>
    <w:rsid w:val="00F05F81"/>
  </w:style>
  <w:style w:type="character" w:customStyle="1" w:styleId="Overskrift1Tegn">
    <w:name w:val="Overskrift 1 Tegn"/>
    <w:basedOn w:val="Standardskrifttypeiafsnit"/>
    <w:link w:val="Overskrift1"/>
    <w:rsid w:val="00515940"/>
    <w:rPr>
      <w:rFonts w:ascii="Arial" w:eastAsia="Times New Roman" w:hAnsi="Arial" w:cs="Times New Roman"/>
      <w:b/>
      <w:sz w:val="20"/>
      <w:szCs w:val="20"/>
      <w:lang w:val="da-DK"/>
    </w:rPr>
  </w:style>
  <w:style w:type="paragraph" w:customStyle="1" w:styleId="Adress">
    <w:name w:val="Adress"/>
    <w:basedOn w:val="Normal"/>
    <w:qFormat/>
    <w:rsid w:val="00254933"/>
    <w:rPr>
      <w:sz w:val="16"/>
    </w:rPr>
  </w:style>
  <w:style w:type="paragraph" w:customStyle="1" w:styleId="Modtagenavn">
    <w:name w:val="Modtagenavn"/>
    <w:basedOn w:val="Normal"/>
    <w:qFormat/>
    <w:rsid w:val="008955AA"/>
    <w:pPr>
      <w:spacing w:line="240" w:lineRule="exact"/>
    </w:pPr>
  </w:style>
  <w:style w:type="paragraph" w:customStyle="1" w:styleId="Brevoverskrift">
    <w:name w:val="Brevoverskrift"/>
    <w:basedOn w:val="Overskrift1"/>
    <w:qFormat/>
    <w:rsid w:val="008955AA"/>
    <w:pPr>
      <w:spacing w:line="240" w:lineRule="exact"/>
    </w:pPr>
  </w:style>
  <w:style w:type="paragraph" w:customStyle="1" w:styleId="Dato1">
    <w:name w:val="Dato1"/>
    <w:basedOn w:val="Normal"/>
    <w:qFormat/>
    <w:rsid w:val="00451269"/>
    <w:pPr>
      <w:spacing w:after="240" w:line="300" w:lineRule="exact"/>
    </w:pPr>
    <w:rPr>
      <w:color w:val="000000"/>
      <w:sz w:val="16"/>
    </w:rPr>
  </w:style>
  <w:style w:type="character" w:styleId="Sidetal">
    <w:name w:val="page number"/>
    <w:basedOn w:val="Standardskrifttypeiafsnit"/>
    <w:uiPriority w:val="99"/>
    <w:semiHidden/>
    <w:unhideWhenUsed/>
    <w:rsid w:val="00BC58E1"/>
  </w:style>
  <w:style w:type="paragraph" w:customStyle="1" w:styleId="BasicParagraph">
    <w:name w:val="[Basic Paragraph]"/>
    <w:basedOn w:val="Normal"/>
    <w:uiPriority w:val="99"/>
    <w:rsid w:val="0016333F"/>
    <w:pPr>
      <w:widowControl w:val="0"/>
      <w:autoSpaceDE w:val="0"/>
      <w:autoSpaceDN w:val="0"/>
      <w:adjustRightInd w:val="0"/>
      <w:spacing w:line="240" w:lineRule="atLeast"/>
      <w:textAlignment w:val="center"/>
    </w:pPr>
    <w:rPr>
      <w:rFonts w:ascii="HelveticaNeue-Light" w:eastAsia="Cambria" w:hAnsi="HelveticaNeue-Light" w:cs="HelveticaNeue-Light"/>
      <w:color w:val="000000"/>
      <w:sz w:val="18"/>
      <w:szCs w:val="18"/>
    </w:rPr>
  </w:style>
  <w:style w:type="paragraph" w:customStyle="1" w:styleId="Afdeling">
    <w:name w:val="Afdeling"/>
    <w:basedOn w:val="Normal"/>
    <w:qFormat/>
    <w:rsid w:val="00E35C88"/>
    <w:pPr>
      <w:spacing w:line="240" w:lineRule="exact"/>
    </w:pPr>
    <w:rPr>
      <w:b/>
      <w:bCs/>
      <w:caps/>
      <w:sz w:val="16"/>
      <w:szCs w:val="16"/>
    </w:rPr>
  </w:style>
  <w:style w:type="paragraph" w:customStyle="1" w:styleId="AfdelingAdresse">
    <w:name w:val="AfdelingAdresse"/>
    <w:basedOn w:val="Afdeling"/>
    <w:qFormat/>
    <w:rsid w:val="00E35C88"/>
    <w:rPr>
      <w:b w:val="0"/>
      <w:bCs w:val="0"/>
      <w:caps w:val="0"/>
    </w:rPr>
  </w:style>
  <w:style w:type="paragraph" w:styleId="Markeringsbobletekst">
    <w:name w:val="Balloon Text"/>
    <w:basedOn w:val="Normal"/>
    <w:link w:val="MarkeringsbobletekstTegn"/>
    <w:uiPriority w:val="99"/>
    <w:semiHidden/>
    <w:unhideWhenUsed/>
    <w:rsid w:val="004A2A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2A48"/>
    <w:rPr>
      <w:rFonts w:ascii="Tahoma" w:eastAsia="Times New Roman" w:hAnsi="Tahoma" w:cs="Tahoma"/>
      <w:sz w:val="16"/>
      <w:szCs w:val="16"/>
      <w:lang w:val="da-DK"/>
    </w:rPr>
  </w:style>
  <w:style w:type="character" w:styleId="Hyperlink">
    <w:name w:val="Hyperlink"/>
    <w:uiPriority w:val="99"/>
    <w:rsid w:val="00BD2641"/>
    <w:rPr>
      <w:color w:val="0000FF"/>
      <w:u w:val="single"/>
    </w:rPr>
  </w:style>
  <w:style w:type="paragraph" w:styleId="Indholdsfortegnelse1">
    <w:name w:val="toc 1"/>
    <w:basedOn w:val="Normal"/>
    <w:next w:val="Normal"/>
    <w:autoRedefine/>
    <w:uiPriority w:val="39"/>
    <w:rsid w:val="00BD2641"/>
    <w:pPr>
      <w:widowControl w:val="0"/>
      <w:overflowPunct w:val="0"/>
      <w:autoSpaceDE w:val="0"/>
      <w:autoSpaceDN w:val="0"/>
      <w:adjustRightInd w:val="0"/>
      <w:spacing w:line="240" w:lineRule="auto"/>
      <w:textAlignment w:val="baseline"/>
    </w:pPr>
    <w:rPr>
      <w:rFonts w:ascii="Times New Roman" w:hAnsi="Times New Roman"/>
      <w:lang w:eastAsia="da-DK"/>
    </w:rPr>
  </w:style>
  <w:style w:type="paragraph" w:customStyle="1" w:styleId="Default">
    <w:name w:val="Default"/>
    <w:rsid w:val="00BD2641"/>
    <w:pPr>
      <w:widowControl w:val="0"/>
      <w:autoSpaceDE w:val="0"/>
      <w:autoSpaceDN w:val="0"/>
      <w:adjustRightInd w:val="0"/>
    </w:pPr>
    <w:rPr>
      <w:rFonts w:ascii="Times New Roman" w:eastAsia="Times New Roman" w:hAnsi="Times New Roman"/>
      <w:color w:val="000000"/>
      <w:sz w:val="24"/>
      <w:szCs w:val="24"/>
      <w:lang w:val="da-DK" w:eastAsia="da-DK"/>
    </w:rPr>
  </w:style>
  <w:style w:type="paragraph" w:styleId="Brdtekstindrykning">
    <w:name w:val="Body Text Indent"/>
    <w:basedOn w:val="Default"/>
    <w:next w:val="Default"/>
    <w:link w:val="BrdtekstindrykningTegn"/>
    <w:rsid w:val="00BD2641"/>
    <w:rPr>
      <w:color w:val="auto"/>
    </w:rPr>
  </w:style>
  <w:style w:type="character" w:customStyle="1" w:styleId="BrdtekstindrykningTegn">
    <w:name w:val="Brødtekstindrykning Tegn"/>
    <w:basedOn w:val="Standardskrifttypeiafsnit"/>
    <w:link w:val="Brdtekstindrykning"/>
    <w:rsid w:val="00BD2641"/>
    <w:rPr>
      <w:rFonts w:ascii="Times New Roman" w:eastAsia="Times New Roman" w:hAnsi="Times New Roman"/>
      <w:sz w:val="24"/>
      <w:szCs w:val="24"/>
      <w:lang w:val="da-DK" w:eastAsia="da-DK"/>
    </w:rPr>
  </w:style>
  <w:style w:type="paragraph" w:styleId="Ingenafstand">
    <w:name w:val="No Spacing"/>
    <w:link w:val="IngenafstandTegn"/>
    <w:uiPriority w:val="1"/>
    <w:qFormat/>
    <w:rsid w:val="00BD2641"/>
    <w:rPr>
      <w:rFonts w:asciiTheme="minorHAnsi" w:eastAsiaTheme="minorEastAsia" w:hAnsiTheme="minorHAnsi" w:cstheme="minorBidi"/>
      <w:sz w:val="22"/>
      <w:szCs w:val="22"/>
      <w:lang w:val="da-DK" w:eastAsia="da-DK"/>
    </w:rPr>
  </w:style>
  <w:style w:type="character" w:customStyle="1" w:styleId="IngenafstandTegn">
    <w:name w:val="Ingen afstand Tegn"/>
    <w:basedOn w:val="Standardskrifttypeiafsnit"/>
    <w:link w:val="Ingenafstand"/>
    <w:uiPriority w:val="1"/>
    <w:rsid w:val="00BD2641"/>
    <w:rPr>
      <w:rFonts w:asciiTheme="minorHAnsi" w:eastAsiaTheme="minorEastAsia" w:hAnsiTheme="minorHAnsi" w:cstheme="minorBidi"/>
      <w:sz w:val="22"/>
      <w:szCs w:val="22"/>
      <w:lang w:val="da-DK" w:eastAsia="da-DK"/>
    </w:rPr>
  </w:style>
  <w:style w:type="paragraph" w:styleId="Listeafsnit">
    <w:name w:val="List Paragraph"/>
    <w:basedOn w:val="Normal"/>
    <w:uiPriority w:val="34"/>
    <w:qFormat/>
    <w:rsid w:val="00503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Documents\Brugerdefinerede%20Office-skabeloner\CFD%20Hovedbr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EDD8-8C41-46CD-A85F-3F91AE6A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 Hovedbrand</Template>
  <TotalTime>6</TotalTime>
  <Pages>9</Pages>
  <Words>3158</Words>
  <Characters>19269</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gramstrup</Company>
  <LinksUpToDate>false</LinksUpToDate>
  <CharactersWithSpaces>22383</CharactersWithSpaces>
  <SharedDoc>false</SharedDoc>
  <HLinks>
    <vt:vector size="6" baseType="variant">
      <vt:variant>
        <vt:i4>6881301</vt:i4>
      </vt:variant>
      <vt:variant>
        <vt:i4>-1</vt:i4>
      </vt:variant>
      <vt:variant>
        <vt:i4>2050</vt:i4>
      </vt:variant>
      <vt:variant>
        <vt:i4>1</vt:i4>
      </vt:variant>
      <vt:variant>
        <vt:lpwstr>DEA_brevpapir_1k2_500pct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E. Mortensen</dc:creator>
  <cp:lastModifiedBy>Ole E. Mortensen</cp:lastModifiedBy>
  <cp:revision>4</cp:revision>
  <cp:lastPrinted>2012-11-23T15:24:00Z</cp:lastPrinted>
  <dcterms:created xsi:type="dcterms:W3CDTF">2021-07-19T14:03:00Z</dcterms:created>
  <dcterms:modified xsi:type="dcterms:W3CDTF">2021-07-19T14:11:00Z</dcterms:modified>
</cp:coreProperties>
</file>